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A22B7D" w:rsidRDefault="003C6034" w:rsidP="00CC1F3B">
      <w:pPr>
        <w:pStyle w:val="TitlePageOrigin"/>
        <w:rPr>
          <w:color w:val="auto"/>
        </w:rPr>
      </w:pPr>
      <w:r w:rsidRPr="00A22B7D">
        <w:rPr>
          <w:caps w:val="0"/>
          <w:color w:val="auto"/>
        </w:rPr>
        <w:t>WEST VIRGINIA LEGISLATURE</w:t>
      </w:r>
    </w:p>
    <w:p w14:paraId="51AB2CE6" w14:textId="2CF748B6" w:rsidR="00CD36CF" w:rsidRPr="00A22B7D" w:rsidRDefault="00CD36CF" w:rsidP="00CC1F3B">
      <w:pPr>
        <w:pStyle w:val="TitlePageSession"/>
        <w:rPr>
          <w:color w:val="auto"/>
        </w:rPr>
      </w:pPr>
      <w:r w:rsidRPr="00A22B7D">
        <w:rPr>
          <w:color w:val="auto"/>
        </w:rPr>
        <w:t>20</w:t>
      </w:r>
      <w:r w:rsidR="00EC5E63" w:rsidRPr="00A22B7D">
        <w:rPr>
          <w:color w:val="auto"/>
        </w:rPr>
        <w:t>2</w:t>
      </w:r>
      <w:r w:rsidR="008343B3" w:rsidRPr="00A22B7D">
        <w:rPr>
          <w:color w:val="auto"/>
        </w:rPr>
        <w:t>3</w:t>
      </w:r>
      <w:r w:rsidRPr="00A22B7D">
        <w:rPr>
          <w:color w:val="auto"/>
        </w:rPr>
        <w:t xml:space="preserve"> </w:t>
      </w:r>
      <w:r w:rsidR="003C6034" w:rsidRPr="00A22B7D">
        <w:rPr>
          <w:caps w:val="0"/>
          <w:color w:val="auto"/>
        </w:rPr>
        <w:t>REGULAR SESSION</w:t>
      </w:r>
    </w:p>
    <w:p w14:paraId="2EE6448E" w14:textId="77777777" w:rsidR="00CD36CF" w:rsidRPr="00A22B7D" w:rsidRDefault="002455E0"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A22B7D">
            <w:rPr>
              <w:color w:val="auto"/>
            </w:rPr>
            <w:t>Introduced</w:t>
          </w:r>
        </w:sdtContent>
      </w:sdt>
    </w:p>
    <w:p w14:paraId="52E0BC9F" w14:textId="3FD64090" w:rsidR="00CD36CF" w:rsidRPr="00A22B7D" w:rsidRDefault="002455E0"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876377" w:rsidRPr="00A22B7D">
            <w:rPr>
              <w:color w:val="auto"/>
            </w:rPr>
            <w:t>Senate</w:t>
          </w:r>
        </w:sdtContent>
      </w:sdt>
      <w:r w:rsidR="00303684" w:rsidRPr="00A22B7D">
        <w:rPr>
          <w:color w:val="auto"/>
        </w:rPr>
        <w:t xml:space="preserve"> </w:t>
      </w:r>
      <w:r w:rsidR="00CD36CF" w:rsidRPr="00A22B7D">
        <w:rPr>
          <w:color w:val="auto"/>
        </w:rPr>
        <w:t xml:space="preserve">Bill </w:t>
      </w:r>
      <w:sdt>
        <w:sdtPr>
          <w:rPr>
            <w:color w:val="auto"/>
          </w:rPr>
          <w:tag w:val="BNum"/>
          <w:id w:val="1645317809"/>
          <w:lock w:val="sdtLocked"/>
          <w:placeholder>
            <w:docPart w:val="8CAC538E0E0B441284DD842A17DC8D2B"/>
          </w:placeholder>
          <w:text/>
        </w:sdtPr>
        <w:sdtEndPr/>
        <w:sdtContent>
          <w:r w:rsidR="00721EF6">
            <w:rPr>
              <w:color w:val="auto"/>
            </w:rPr>
            <w:t>182</w:t>
          </w:r>
        </w:sdtContent>
      </w:sdt>
    </w:p>
    <w:p w14:paraId="12B11314" w14:textId="10449EBC" w:rsidR="00CD36CF" w:rsidRPr="00A22B7D" w:rsidRDefault="00CD36CF" w:rsidP="00CC1F3B">
      <w:pPr>
        <w:pStyle w:val="Sponsors"/>
        <w:rPr>
          <w:color w:val="auto"/>
        </w:rPr>
      </w:pPr>
      <w:r w:rsidRPr="00A22B7D">
        <w:rPr>
          <w:color w:val="auto"/>
        </w:rPr>
        <w:t xml:space="preserve">By </w:t>
      </w:r>
      <w:sdt>
        <w:sdtPr>
          <w:rPr>
            <w:color w:val="auto"/>
          </w:rPr>
          <w:tag w:val="Sponsors"/>
          <w:id w:val="1589585889"/>
          <w:placeholder>
            <w:docPart w:val="9D2D760CBEAC48878493036E25F09BBE"/>
          </w:placeholder>
          <w:text w:multiLine="1"/>
        </w:sdtPr>
        <w:sdtEndPr/>
        <w:sdtContent>
          <w:r w:rsidR="00876377" w:rsidRPr="00A22B7D">
            <w:rPr>
              <w:color w:val="auto"/>
            </w:rPr>
            <w:t>Senator</w:t>
          </w:r>
          <w:r w:rsidR="00F53A1F">
            <w:rPr>
              <w:color w:val="auto"/>
            </w:rPr>
            <w:t>s</w:t>
          </w:r>
          <w:r w:rsidR="00876377" w:rsidRPr="00A22B7D">
            <w:rPr>
              <w:color w:val="auto"/>
            </w:rPr>
            <w:t xml:space="preserve"> Martin</w:t>
          </w:r>
          <w:r w:rsidR="00836C7C">
            <w:rPr>
              <w:color w:val="auto"/>
            </w:rPr>
            <w:t xml:space="preserve">, </w:t>
          </w:r>
          <w:r w:rsidR="00F53A1F">
            <w:rPr>
              <w:color w:val="auto"/>
            </w:rPr>
            <w:t>Rucker</w:t>
          </w:r>
          <w:r w:rsidR="00836C7C">
            <w:rPr>
              <w:color w:val="auto"/>
            </w:rPr>
            <w:t>,</w:t>
          </w:r>
          <w:r w:rsidR="002455E0">
            <w:rPr>
              <w:color w:val="auto"/>
            </w:rPr>
            <w:t xml:space="preserve"> </w:t>
          </w:r>
          <w:r w:rsidR="00836C7C">
            <w:rPr>
              <w:color w:val="auto"/>
            </w:rPr>
            <w:t>Maynard</w:t>
          </w:r>
          <w:r w:rsidR="002455E0">
            <w:rPr>
              <w:color w:val="auto"/>
            </w:rPr>
            <w:t>, and Maroney</w:t>
          </w:r>
        </w:sdtContent>
      </w:sdt>
    </w:p>
    <w:p w14:paraId="2E35AEA6" w14:textId="76DDD179" w:rsidR="00E831B3" w:rsidRPr="00A22B7D" w:rsidRDefault="00CD36CF" w:rsidP="00CC1F3B">
      <w:pPr>
        <w:pStyle w:val="References"/>
        <w:rPr>
          <w:color w:val="auto"/>
        </w:rPr>
      </w:pPr>
      <w:r w:rsidRPr="00A22B7D">
        <w:rPr>
          <w:color w:val="auto"/>
        </w:rPr>
        <w:t>[</w:t>
      </w:r>
      <w:sdt>
        <w:sdtPr>
          <w:rPr>
            <w:color w:val="auto"/>
          </w:rPr>
          <w:tag w:val="References"/>
          <w:id w:val="-1043047873"/>
          <w:placeholder>
            <w:docPart w:val="D4A31AA3ADD442DA9F17D7E8D2E3A877"/>
          </w:placeholder>
          <w:text w:multiLine="1"/>
        </w:sdtPr>
        <w:sdtEndPr/>
        <w:sdtContent>
          <w:r w:rsidR="00876377" w:rsidRPr="00A22B7D">
            <w:rPr>
              <w:color w:val="auto"/>
            </w:rPr>
            <w:t>Introduced</w:t>
          </w:r>
          <w:r w:rsidR="00721EF6">
            <w:rPr>
              <w:color w:val="auto"/>
            </w:rPr>
            <w:t xml:space="preserve"> January 13, 2023</w:t>
          </w:r>
          <w:r w:rsidR="00876377" w:rsidRPr="00A22B7D">
            <w:rPr>
              <w:color w:val="auto"/>
            </w:rPr>
            <w:t xml:space="preserve">; </w:t>
          </w:r>
          <w:r w:rsidR="002E5D65" w:rsidRPr="00A22B7D">
            <w:rPr>
              <w:color w:val="auto"/>
            </w:rPr>
            <w:t>r</w:t>
          </w:r>
          <w:r w:rsidR="00876377" w:rsidRPr="00A22B7D">
            <w:rPr>
              <w:color w:val="auto"/>
            </w:rPr>
            <w:t>eferred</w:t>
          </w:r>
          <w:r w:rsidR="00876377" w:rsidRPr="00A22B7D">
            <w:rPr>
              <w:color w:val="auto"/>
            </w:rPr>
            <w:br/>
            <w:t>to the Committee on</w:t>
          </w:r>
        </w:sdtContent>
      </w:sdt>
      <w:r w:rsidR="000529CC">
        <w:rPr>
          <w:color w:val="auto"/>
        </w:rPr>
        <w:t xml:space="preserve"> the Judiciary</w:t>
      </w:r>
      <w:r w:rsidRPr="00A22B7D">
        <w:rPr>
          <w:color w:val="auto"/>
        </w:rPr>
        <w:t>]</w:t>
      </w:r>
    </w:p>
    <w:p w14:paraId="5C79DB9D" w14:textId="70E3C611" w:rsidR="00303684" w:rsidRPr="00A22B7D" w:rsidRDefault="0000526A" w:rsidP="00CC1F3B">
      <w:pPr>
        <w:pStyle w:val="TitleSection"/>
        <w:rPr>
          <w:color w:val="auto"/>
        </w:rPr>
      </w:pPr>
      <w:r w:rsidRPr="00A22B7D">
        <w:rPr>
          <w:color w:val="auto"/>
        </w:rPr>
        <w:lastRenderedPageBreak/>
        <w:t>A BILL</w:t>
      </w:r>
      <w:r w:rsidR="00876377" w:rsidRPr="00A22B7D">
        <w:rPr>
          <w:color w:val="auto"/>
        </w:rPr>
        <w:t xml:space="preserve"> to amend the Code of West Virginia, 1931, as amended, by adding thereto a new article, designated §31A-</w:t>
      </w:r>
      <w:r w:rsidR="00AE09E4" w:rsidRPr="00A22B7D">
        <w:rPr>
          <w:color w:val="auto"/>
        </w:rPr>
        <w:t>8H</w:t>
      </w:r>
      <w:r w:rsidR="00876377" w:rsidRPr="00A22B7D">
        <w:rPr>
          <w:color w:val="auto"/>
        </w:rPr>
        <w:t>-1, §31A-</w:t>
      </w:r>
      <w:r w:rsidR="00AE09E4" w:rsidRPr="00A22B7D">
        <w:rPr>
          <w:color w:val="auto"/>
        </w:rPr>
        <w:t>8H</w:t>
      </w:r>
      <w:r w:rsidR="00876377" w:rsidRPr="00A22B7D">
        <w:rPr>
          <w:color w:val="auto"/>
        </w:rPr>
        <w:t>-2, §31A-</w:t>
      </w:r>
      <w:r w:rsidR="00AE09E4" w:rsidRPr="00A22B7D">
        <w:rPr>
          <w:color w:val="auto"/>
        </w:rPr>
        <w:t>8H</w:t>
      </w:r>
      <w:r w:rsidR="00876377" w:rsidRPr="00A22B7D">
        <w:rPr>
          <w:color w:val="auto"/>
        </w:rPr>
        <w:t>-3, and §31A-</w:t>
      </w:r>
      <w:r w:rsidR="00AE09E4" w:rsidRPr="00A22B7D">
        <w:rPr>
          <w:color w:val="auto"/>
        </w:rPr>
        <w:t>8H</w:t>
      </w:r>
      <w:r w:rsidR="00876377" w:rsidRPr="00A22B7D">
        <w:rPr>
          <w:color w:val="auto"/>
        </w:rPr>
        <w:t>-4, all relating to unlawful discriminatory practices by a financial institution or government entity against manufacturers, retailers, distributors, shooting ranges, or trade associations that support or are engaged in the lawful commerce of firearms, firearms accessories, or ammunition products; authorizing a declaratory judgment action to be brought by the Attorney General in the name of the state; and providing for an award of monetary damages and costs and other remedies against the violators including potential discontinuance of business by the state with these violators.</w:t>
      </w:r>
    </w:p>
    <w:p w14:paraId="49EAF08C" w14:textId="77777777" w:rsidR="00303684" w:rsidRPr="00A22B7D" w:rsidRDefault="00303684" w:rsidP="00CC1F3B">
      <w:pPr>
        <w:pStyle w:val="EnactingClause"/>
        <w:rPr>
          <w:color w:val="auto"/>
        </w:rPr>
      </w:pPr>
      <w:r w:rsidRPr="00A22B7D">
        <w:rPr>
          <w:color w:val="auto"/>
        </w:rPr>
        <w:t>Be it enacted by the Legislature of West Virginia:</w:t>
      </w:r>
    </w:p>
    <w:p w14:paraId="551B14E2" w14:textId="77777777" w:rsidR="003C6034" w:rsidRPr="00A22B7D" w:rsidRDefault="003C6034" w:rsidP="00CC1F3B">
      <w:pPr>
        <w:pStyle w:val="EnactingClause"/>
        <w:rPr>
          <w:color w:val="auto"/>
        </w:rPr>
        <w:sectPr w:rsidR="003C6034" w:rsidRPr="00A22B7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E2987E" w14:textId="2FDA60BE" w:rsidR="00876377" w:rsidRPr="00A22B7D" w:rsidRDefault="00876377" w:rsidP="00876377">
      <w:pPr>
        <w:pStyle w:val="ArticleHeading"/>
        <w:rPr>
          <w:color w:val="auto"/>
          <w:u w:val="single"/>
        </w:rPr>
      </w:pPr>
      <w:r w:rsidRPr="00A22B7D">
        <w:rPr>
          <w:color w:val="auto"/>
          <w:u w:val="single"/>
        </w:rPr>
        <w:t xml:space="preserve">ARTICLE </w:t>
      </w:r>
      <w:r w:rsidR="00AE09E4" w:rsidRPr="00A22B7D">
        <w:rPr>
          <w:color w:val="auto"/>
          <w:u w:val="single"/>
        </w:rPr>
        <w:t>8H</w:t>
      </w:r>
      <w:r w:rsidRPr="00A22B7D">
        <w:rPr>
          <w:color w:val="auto"/>
          <w:u w:val="single"/>
        </w:rPr>
        <w:t>. Unlawful discriminatory practices.</w:t>
      </w:r>
    </w:p>
    <w:p w14:paraId="3900F6E9" w14:textId="06927B62" w:rsidR="00876377" w:rsidRPr="00A22B7D" w:rsidRDefault="00876377" w:rsidP="00876377">
      <w:pPr>
        <w:pStyle w:val="SectionHeading"/>
        <w:rPr>
          <w:color w:val="auto"/>
          <w:u w:val="single"/>
        </w:rPr>
        <w:sectPr w:rsidR="00876377" w:rsidRPr="00A22B7D" w:rsidSect="0014577D">
          <w:type w:val="continuous"/>
          <w:pgSz w:w="12240" w:h="15840" w:code="1"/>
          <w:pgMar w:top="1440" w:right="1440" w:bottom="1440" w:left="1440" w:header="720" w:footer="720" w:gutter="0"/>
          <w:lnNumType w:countBy="1" w:restart="newSection"/>
          <w:cols w:space="720"/>
          <w:titlePg/>
          <w:docGrid w:linePitch="360"/>
        </w:sectPr>
      </w:pPr>
      <w:bookmarkStart w:id="0" w:name="_Hlk60669607"/>
      <w:r w:rsidRPr="00A22B7D">
        <w:rPr>
          <w:color w:val="auto"/>
          <w:u w:val="single"/>
        </w:rPr>
        <w:t>§31A-</w:t>
      </w:r>
      <w:r w:rsidR="00AE09E4" w:rsidRPr="00A22B7D">
        <w:rPr>
          <w:color w:val="auto"/>
          <w:u w:val="single"/>
        </w:rPr>
        <w:t>8H</w:t>
      </w:r>
      <w:r w:rsidRPr="00A22B7D">
        <w:rPr>
          <w:color w:val="auto"/>
          <w:u w:val="single"/>
        </w:rPr>
        <w:t>-1.</w:t>
      </w:r>
      <w:bookmarkEnd w:id="0"/>
      <w:r w:rsidRPr="00A22B7D">
        <w:rPr>
          <w:color w:val="auto"/>
          <w:u w:val="single"/>
        </w:rPr>
        <w:t xml:space="preserve"> Definitions.</w:t>
      </w:r>
    </w:p>
    <w:p w14:paraId="750D1A04" w14:textId="77777777" w:rsidR="00876377" w:rsidRPr="00A22B7D" w:rsidRDefault="00876377" w:rsidP="00876377">
      <w:pPr>
        <w:pStyle w:val="SectionBody"/>
        <w:rPr>
          <w:color w:val="auto"/>
          <w:u w:val="single"/>
        </w:rPr>
      </w:pPr>
      <w:r w:rsidRPr="00A22B7D">
        <w:rPr>
          <w:color w:val="auto"/>
          <w:u w:val="single"/>
        </w:rPr>
        <w:t>As used in this article:</w:t>
      </w:r>
    </w:p>
    <w:p w14:paraId="12ABEF56" w14:textId="1D243388" w:rsidR="00876377" w:rsidRPr="00A22B7D" w:rsidRDefault="00C73FDE" w:rsidP="00876377">
      <w:pPr>
        <w:pStyle w:val="SectionBody"/>
        <w:rPr>
          <w:color w:val="auto"/>
          <w:u w:val="single"/>
        </w:rPr>
      </w:pPr>
      <w:r w:rsidRPr="00A22B7D">
        <w:rPr>
          <w:color w:val="auto"/>
          <w:u w:val="single"/>
        </w:rPr>
        <w:t>"</w:t>
      </w:r>
      <w:r w:rsidR="00876377" w:rsidRPr="00A22B7D">
        <w:rPr>
          <w:color w:val="auto"/>
          <w:u w:val="single"/>
        </w:rPr>
        <w:t>Ammunition</w:t>
      </w:r>
      <w:r w:rsidRPr="00A22B7D">
        <w:rPr>
          <w:color w:val="auto"/>
          <w:u w:val="single"/>
        </w:rPr>
        <w:t>"</w:t>
      </w:r>
      <w:r w:rsidR="00876377" w:rsidRPr="00A22B7D">
        <w:rPr>
          <w:color w:val="auto"/>
          <w:u w:val="single"/>
        </w:rPr>
        <w:t xml:space="preserve"> means one or more loaded cartridges consisting of a primed case, propellant, and with or without one or more projectiles;</w:t>
      </w:r>
    </w:p>
    <w:p w14:paraId="69096EA9" w14:textId="50DD00D8" w:rsidR="00876377" w:rsidRPr="00A22B7D" w:rsidRDefault="00C73FDE" w:rsidP="00876377">
      <w:pPr>
        <w:pStyle w:val="SectionBody"/>
        <w:rPr>
          <w:color w:val="auto"/>
          <w:u w:val="single"/>
        </w:rPr>
      </w:pPr>
      <w:r w:rsidRPr="00A22B7D">
        <w:rPr>
          <w:color w:val="auto"/>
          <w:u w:val="single"/>
        </w:rPr>
        <w:t>"</w:t>
      </w:r>
      <w:r w:rsidR="00876377" w:rsidRPr="00A22B7D">
        <w:rPr>
          <w:color w:val="auto"/>
          <w:u w:val="single"/>
        </w:rPr>
        <w:t>Financial institution</w:t>
      </w:r>
      <w:r w:rsidRPr="00A22B7D">
        <w:rPr>
          <w:color w:val="auto"/>
          <w:u w:val="single"/>
        </w:rPr>
        <w:t>"</w:t>
      </w:r>
      <w:r w:rsidR="00876377" w:rsidRPr="00A22B7D">
        <w:rPr>
          <w:color w:val="auto"/>
          <w:u w:val="single"/>
        </w:rPr>
        <w:t xml:space="preserve"> means any person doing business under the laws of any state or commonwealth or the United States relating to banks, bank holding companies, savings banks, payment processors, savings and loan associations, trust companies, or credit unions, and has the same definition as in §31A-1-2 of this code;</w:t>
      </w:r>
    </w:p>
    <w:p w14:paraId="29E740FB" w14:textId="55BA331F" w:rsidR="00876377" w:rsidRPr="00A22B7D" w:rsidRDefault="00C73FDE" w:rsidP="00876377">
      <w:pPr>
        <w:pStyle w:val="SectionBody"/>
        <w:rPr>
          <w:color w:val="auto"/>
          <w:u w:val="single"/>
        </w:rPr>
      </w:pPr>
      <w:r w:rsidRPr="00A22B7D">
        <w:rPr>
          <w:color w:val="auto"/>
          <w:u w:val="single"/>
        </w:rPr>
        <w:t>"</w:t>
      </w:r>
      <w:r w:rsidR="00876377" w:rsidRPr="00A22B7D">
        <w:rPr>
          <w:color w:val="auto"/>
          <w:u w:val="single"/>
        </w:rPr>
        <w:t>Firearm</w:t>
      </w:r>
      <w:r w:rsidRPr="00A22B7D">
        <w:rPr>
          <w:color w:val="auto"/>
          <w:u w:val="single"/>
        </w:rPr>
        <w:t>"</w:t>
      </w:r>
      <w:r w:rsidR="00876377" w:rsidRPr="00A22B7D">
        <w:rPr>
          <w:color w:val="auto"/>
          <w:u w:val="single"/>
        </w:rPr>
        <w:t xml:space="preserve"> means any weapon which will expel a projectile by the action of an explosive;</w:t>
      </w:r>
    </w:p>
    <w:p w14:paraId="27B4B321" w14:textId="605D9FBE" w:rsidR="00876377" w:rsidRPr="00A22B7D" w:rsidRDefault="00C73FDE" w:rsidP="00876377">
      <w:pPr>
        <w:pStyle w:val="SectionBody"/>
        <w:rPr>
          <w:color w:val="auto"/>
          <w:u w:val="single"/>
        </w:rPr>
      </w:pPr>
      <w:r w:rsidRPr="00A22B7D">
        <w:rPr>
          <w:color w:val="auto"/>
          <w:u w:val="single"/>
        </w:rPr>
        <w:t>"</w:t>
      </w:r>
      <w:r w:rsidR="00876377" w:rsidRPr="00A22B7D">
        <w:rPr>
          <w:color w:val="auto"/>
          <w:u w:val="single"/>
        </w:rPr>
        <w:t>Firearm accessory</w:t>
      </w:r>
      <w:r w:rsidRPr="00A22B7D">
        <w:rPr>
          <w:color w:val="auto"/>
          <w:u w:val="single"/>
        </w:rPr>
        <w:t>"</w:t>
      </w:r>
      <w:r w:rsidR="00876377" w:rsidRPr="00A22B7D">
        <w:rPr>
          <w:color w:val="auto"/>
          <w:u w:val="single"/>
        </w:rPr>
        <w:t xml:space="preserve"> means a device specifically designed or adapted to enable the wearing or carrying about one’s person, or the storage or mounting in or on a conveyance, of a firearm, or an attachment or device specifically designed or adapted to be inserted into or affixed onto a firearm to enable, alter, or improve the functioning or capabilities of the firearm; and</w:t>
      </w:r>
    </w:p>
    <w:p w14:paraId="5A48B993" w14:textId="03EE34B6" w:rsidR="00876377" w:rsidRPr="00A22B7D" w:rsidRDefault="00C73FDE" w:rsidP="00876377">
      <w:pPr>
        <w:pStyle w:val="SectionBody"/>
        <w:rPr>
          <w:color w:val="auto"/>
          <w:u w:val="single"/>
        </w:rPr>
      </w:pPr>
      <w:r w:rsidRPr="00A22B7D">
        <w:rPr>
          <w:color w:val="auto"/>
          <w:u w:val="single"/>
        </w:rPr>
        <w:t>"</w:t>
      </w:r>
      <w:r w:rsidR="00876377" w:rsidRPr="00A22B7D">
        <w:rPr>
          <w:color w:val="auto"/>
          <w:u w:val="single"/>
        </w:rPr>
        <w:t>Trade association</w:t>
      </w:r>
      <w:r w:rsidRPr="00A22B7D">
        <w:rPr>
          <w:color w:val="auto"/>
          <w:u w:val="single"/>
        </w:rPr>
        <w:t>"</w:t>
      </w:r>
      <w:r w:rsidR="00876377" w:rsidRPr="00A22B7D">
        <w:rPr>
          <w:color w:val="auto"/>
          <w:u w:val="single"/>
        </w:rPr>
        <w:t xml:space="preserve"> means any person, corporation, unincorporated association, federation, business league, or professional or business organization:</w:t>
      </w:r>
    </w:p>
    <w:p w14:paraId="33042C45" w14:textId="77777777" w:rsidR="00876377" w:rsidRPr="00A22B7D" w:rsidRDefault="00876377" w:rsidP="00876377">
      <w:pPr>
        <w:pStyle w:val="SectionBody"/>
        <w:rPr>
          <w:color w:val="auto"/>
          <w:u w:val="single"/>
        </w:rPr>
      </w:pPr>
      <w:r w:rsidRPr="00A22B7D">
        <w:rPr>
          <w:color w:val="auto"/>
          <w:u w:val="single"/>
        </w:rPr>
        <w:lastRenderedPageBreak/>
        <w:t xml:space="preserve">(1) Not organized or operated for profit and for which no part of its net earnings inures to the benefit of any private shareholder or individual; </w:t>
      </w:r>
    </w:p>
    <w:p w14:paraId="4223342C" w14:textId="77777777" w:rsidR="00876377" w:rsidRPr="00A22B7D" w:rsidRDefault="00876377" w:rsidP="00876377">
      <w:pPr>
        <w:pStyle w:val="SectionBody"/>
        <w:rPr>
          <w:color w:val="auto"/>
          <w:u w:val="single"/>
        </w:rPr>
      </w:pPr>
      <w:r w:rsidRPr="00A22B7D">
        <w:rPr>
          <w:color w:val="auto"/>
          <w:u w:val="single"/>
        </w:rPr>
        <w:t>(2) That is an organization described in 26 U.S.C. sec. 502(c)(6) and exempt from tax under 26 U.S.C. sec. 501(a); and</w:t>
      </w:r>
    </w:p>
    <w:p w14:paraId="5B956568" w14:textId="77777777" w:rsidR="00876377" w:rsidRPr="00A22B7D" w:rsidRDefault="00876377" w:rsidP="00876377">
      <w:pPr>
        <w:pStyle w:val="SectionBody"/>
        <w:rPr>
          <w:color w:val="auto"/>
          <w:u w:val="single"/>
        </w:rPr>
      </w:pPr>
      <w:r w:rsidRPr="00A22B7D">
        <w:rPr>
          <w:color w:val="auto"/>
          <w:u w:val="single"/>
        </w:rPr>
        <w:t>(3) Two or more members of which are manufacturers or sellers of firearms, firearms accessories, or ammunition.</w:t>
      </w:r>
    </w:p>
    <w:p w14:paraId="0D60366E" w14:textId="32AFC2A3" w:rsidR="00876377" w:rsidRPr="00A22B7D" w:rsidRDefault="00876377" w:rsidP="00876377">
      <w:pPr>
        <w:pStyle w:val="SectionHeading"/>
        <w:rPr>
          <w:color w:val="auto"/>
          <w:u w:val="single"/>
        </w:rPr>
        <w:sectPr w:rsidR="00876377" w:rsidRPr="00A22B7D" w:rsidSect="002E269A">
          <w:type w:val="continuous"/>
          <w:pgSz w:w="12240" w:h="15840" w:code="1"/>
          <w:pgMar w:top="1440" w:right="1440" w:bottom="1440" w:left="1440" w:header="720" w:footer="720" w:gutter="0"/>
          <w:lnNumType w:countBy="1" w:restart="newSection"/>
          <w:cols w:space="720"/>
          <w:docGrid w:linePitch="360"/>
        </w:sectPr>
      </w:pPr>
      <w:r w:rsidRPr="00A22B7D">
        <w:rPr>
          <w:color w:val="auto"/>
          <w:u w:val="single"/>
        </w:rPr>
        <w:t>§31A-</w:t>
      </w:r>
      <w:r w:rsidR="00AE09E4" w:rsidRPr="00A22B7D">
        <w:rPr>
          <w:color w:val="auto"/>
          <w:u w:val="single"/>
        </w:rPr>
        <w:t>8H</w:t>
      </w:r>
      <w:r w:rsidRPr="00A22B7D">
        <w:rPr>
          <w:color w:val="auto"/>
          <w:u w:val="single"/>
        </w:rPr>
        <w:t>-2. Unlawful discriminatory practice.</w:t>
      </w:r>
    </w:p>
    <w:p w14:paraId="3F14BFCD" w14:textId="77777777" w:rsidR="00876377" w:rsidRPr="00A22B7D" w:rsidRDefault="00876377" w:rsidP="00876377">
      <w:pPr>
        <w:pStyle w:val="SectionBody"/>
        <w:rPr>
          <w:color w:val="auto"/>
          <w:u w:val="single"/>
        </w:rPr>
      </w:pPr>
      <w:r w:rsidRPr="00A22B7D">
        <w:rPr>
          <w:color w:val="auto"/>
          <w:u w:val="single"/>
        </w:rPr>
        <w:t>(a) It is an unlawful discriminatory practice for a financial institution or government entity to:</w:t>
      </w:r>
    </w:p>
    <w:p w14:paraId="1A0EEAE6" w14:textId="77777777" w:rsidR="00876377" w:rsidRPr="00A22B7D" w:rsidRDefault="00876377" w:rsidP="00876377">
      <w:pPr>
        <w:pStyle w:val="SectionBody"/>
        <w:rPr>
          <w:color w:val="auto"/>
          <w:u w:val="single"/>
        </w:rPr>
      </w:pPr>
      <w:r w:rsidRPr="00A22B7D">
        <w:rPr>
          <w:color w:val="auto"/>
          <w:u w:val="single"/>
        </w:rPr>
        <w:t>(1) Refuse to engage in the trade of any goods or services with;</w:t>
      </w:r>
    </w:p>
    <w:p w14:paraId="495641B6" w14:textId="77777777" w:rsidR="00876377" w:rsidRPr="00A22B7D" w:rsidRDefault="00876377" w:rsidP="00876377">
      <w:pPr>
        <w:pStyle w:val="SectionBody"/>
        <w:rPr>
          <w:color w:val="auto"/>
          <w:u w:val="single"/>
        </w:rPr>
      </w:pPr>
      <w:r w:rsidRPr="00A22B7D">
        <w:rPr>
          <w:color w:val="auto"/>
          <w:u w:val="single"/>
        </w:rPr>
        <w:t>(2) Refrain from continuing an existing business relationship with;</w:t>
      </w:r>
    </w:p>
    <w:p w14:paraId="0D23B9E3" w14:textId="77777777" w:rsidR="00876377" w:rsidRPr="00A22B7D" w:rsidRDefault="00876377" w:rsidP="00876377">
      <w:pPr>
        <w:pStyle w:val="SectionBody"/>
        <w:rPr>
          <w:color w:val="auto"/>
          <w:u w:val="single"/>
        </w:rPr>
      </w:pPr>
      <w:r w:rsidRPr="00A22B7D">
        <w:rPr>
          <w:color w:val="auto"/>
          <w:u w:val="single"/>
        </w:rPr>
        <w:t>(3) Terminate an existing business relationship with; or</w:t>
      </w:r>
    </w:p>
    <w:p w14:paraId="2E9EF9FB" w14:textId="77777777" w:rsidR="00876377" w:rsidRPr="00A22B7D" w:rsidRDefault="00876377" w:rsidP="00876377">
      <w:pPr>
        <w:pStyle w:val="SectionBody"/>
        <w:rPr>
          <w:color w:val="auto"/>
          <w:u w:val="single"/>
        </w:rPr>
      </w:pPr>
      <w:r w:rsidRPr="00A22B7D">
        <w:rPr>
          <w:color w:val="auto"/>
          <w:u w:val="single"/>
        </w:rPr>
        <w:t xml:space="preserve">(4) Otherwise discriminate against any of the following: </w:t>
      </w:r>
    </w:p>
    <w:p w14:paraId="23E8D4B9" w14:textId="30C9C909" w:rsidR="00876377" w:rsidRPr="00A22B7D" w:rsidRDefault="00876377" w:rsidP="00876377">
      <w:pPr>
        <w:pStyle w:val="SectionBody"/>
        <w:rPr>
          <w:color w:val="auto"/>
          <w:u w:val="single"/>
        </w:rPr>
      </w:pPr>
      <w:r w:rsidRPr="00A22B7D">
        <w:rPr>
          <w:color w:val="auto"/>
          <w:u w:val="single"/>
        </w:rPr>
        <w:t>(</w:t>
      </w:r>
      <w:r w:rsidR="00AE09E4" w:rsidRPr="00A22B7D">
        <w:rPr>
          <w:color w:val="auto"/>
          <w:u w:val="single"/>
        </w:rPr>
        <w:t>A</w:t>
      </w:r>
      <w:r w:rsidRPr="00A22B7D">
        <w:rPr>
          <w:color w:val="auto"/>
          <w:u w:val="single"/>
        </w:rPr>
        <w:t>) A manufacturer of firearms, firearms accessories, or ammunition;</w:t>
      </w:r>
    </w:p>
    <w:p w14:paraId="36357C13" w14:textId="182B67ED" w:rsidR="00876377" w:rsidRPr="00A22B7D" w:rsidRDefault="00876377" w:rsidP="00876377">
      <w:pPr>
        <w:pStyle w:val="SectionBody"/>
        <w:rPr>
          <w:color w:val="auto"/>
          <w:u w:val="single"/>
        </w:rPr>
      </w:pPr>
      <w:r w:rsidRPr="00A22B7D">
        <w:rPr>
          <w:color w:val="auto"/>
          <w:u w:val="single"/>
        </w:rPr>
        <w:t>(</w:t>
      </w:r>
      <w:r w:rsidR="00AE09E4" w:rsidRPr="00A22B7D">
        <w:rPr>
          <w:color w:val="auto"/>
          <w:u w:val="single"/>
        </w:rPr>
        <w:t>B</w:t>
      </w:r>
      <w:r w:rsidRPr="00A22B7D">
        <w:rPr>
          <w:color w:val="auto"/>
          <w:u w:val="single"/>
        </w:rPr>
        <w:t>) A retailer of firearms, firearms accessories, or ammunition;</w:t>
      </w:r>
    </w:p>
    <w:p w14:paraId="3CE5A797" w14:textId="4F56DFC1" w:rsidR="00876377" w:rsidRPr="00A22B7D" w:rsidRDefault="00876377" w:rsidP="00876377">
      <w:pPr>
        <w:pStyle w:val="SectionBody"/>
        <w:rPr>
          <w:color w:val="auto"/>
          <w:u w:val="single"/>
        </w:rPr>
      </w:pPr>
      <w:r w:rsidRPr="00A22B7D">
        <w:rPr>
          <w:color w:val="auto"/>
          <w:u w:val="single"/>
        </w:rPr>
        <w:t>(</w:t>
      </w:r>
      <w:r w:rsidR="00AE09E4" w:rsidRPr="00A22B7D">
        <w:rPr>
          <w:color w:val="auto"/>
          <w:u w:val="single"/>
        </w:rPr>
        <w:t>C</w:t>
      </w:r>
      <w:r w:rsidRPr="00A22B7D">
        <w:rPr>
          <w:color w:val="auto"/>
          <w:u w:val="single"/>
        </w:rPr>
        <w:t>) A distributor of firearms, firearms accessories, or ammunition;</w:t>
      </w:r>
    </w:p>
    <w:p w14:paraId="515B18A8" w14:textId="12FFB37B" w:rsidR="00876377" w:rsidRPr="00A22B7D" w:rsidRDefault="00876377" w:rsidP="00876377">
      <w:pPr>
        <w:pStyle w:val="SectionBody"/>
        <w:rPr>
          <w:color w:val="auto"/>
          <w:u w:val="single"/>
        </w:rPr>
      </w:pPr>
      <w:r w:rsidRPr="00A22B7D">
        <w:rPr>
          <w:color w:val="auto"/>
          <w:u w:val="single"/>
        </w:rPr>
        <w:t>(</w:t>
      </w:r>
      <w:r w:rsidR="00AE09E4" w:rsidRPr="00A22B7D">
        <w:rPr>
          <w:color w:val="auto"/>
          <w:u w:val="single"/>
        </w:rPr>
        <w:t>D</w:t>
      </w:r>
      <w:r w:rsidRPr="00A22B7D">
        <w:rPr>
          <w:color w:val="auto"/>
          <w:u w:val="single"/>
        </w:rPr>
        <w:t>) A shooting range; or</w:t>
      </w:r>
    </w:p>
    <w:p w14:paraId="272B96A8" w14:textId="1D68E84D" w:rsidR="00876377" w:rsidRPr="00A22B7D" w:rsidRDefault="00876377" w:rsidP="00876377">
      <w:pPr>
        <w:pStyle w:val="SectionBody"/>
        <w:rPr>
          <w:color w:val="auto"/>
          <w:u w:val="single"/>
        </w:rPr>
      </w:pPr>
      <w:r w:rsidRPr="00A22B7D">
        <w:rPr>
          <w:color w:val="auto"/>
          <w:u w:val="single"/>
        </w:rPr>
        <w:t>(</w:t>
      </w:r>
      <w:r w:rsidR="00AE09E4" w:rsidRPr="00A22B7D">
        <w:rPr>
          <w:color w:val="auto"/>
          <w:u w:val="single"/>
        </w:rPr>
        <w:t>E</w:t>
      </w:r>
      <w:r w:rsidRPr="00A22B7D">
        <w:rPr>
          <w:color w:val="auto"/>
          <w:u w:val="single"/>
        </w:rPr>
        <w:t>) A trade association;</w:t>
      </w:r>
      <w:r w:rsidR="00377622" w:rsidRPr="00A22B7D">
        <w:rPr>
          <w:color w:val="auto"/>
          <w:u w:val="single"/>
        </w:rPr>
        <w:t xml:space="preserve"> </w:t>
      </w:r>
      <w:r w:rsidRPr="00A22B7D">
        <w:rPr>
          <w:color w:val="auto"/>
          <w:u w:val="single"/>
        </w:rPr>
        <w:t>because the manufacturer, retailer, distributor, shooting range, or trade association supports or is engaged in the lawful commerce of firearms, firearms accessories, or ammunition products.</w:t>
      </w:r>
    </w:p>
    <w:p w14:paraId="4E3F84CB" w14:textId="77777777" w:rsidR="00876377" w:rsidRPr="00A22B7D" w:rsidRDefault="00876377" w:rsidP="00876377">
      <w:pPr>
        <w:pStyle w:val="SectionBody"/>
        <w:rPr>
          <w:color w:val="auto"/>
          <w:u w:val="single"/>
        </w:rPr>
      </w:pPr>
      <w:r w:rsidRPr="00A22B7D">
        <w:rPr>
          <w:color w:val="auto"/>
          <w:u w:val="single"/>
        </w:rPr>
        <w:t>(b) It is not a violation of subsection (a) of this section for a financial institution to:</w:t>
      </w:r>
    </w:p>
    <w:p w14:paraId="625EE84B" w14:textId="77777777" w:rsidR="00AE09E4" w:rsidRPr="00A22B7D" w:rsidRDefault="00876377" w:rsidP="00876377">
      <w:pPr>
        <w:pStyle w:val="SectionBody"/>
        <w:rPr>
          <w:color w:val="auto"/>
          <w:u w:val="single"/>
        </w:rPr>
      </w:pPr>
      <w:r w:rsidRPr="00A22B7D">
        <w:rPr>
          <w:color w:val="auto"/>
          <w:u w:val="single"/>
        </w:rPr>
        <w:t xml:space="preserve">(1) Refuse to provide; </w:t>
      </w:r>
    </w:p>
    <w:p w14:paraId="23BF62E7" w14:textId="0DDD3069" w:rsidR="00AE09E4" w:rsidRPr="00A22B7D" w:rsidRDefault="00876377" w:rsidP="00876377">
      <w:pPr>
        <w:pStyle w:val="SectionBody"/>
        <w:rPr>
          <w:color w:val="auto"/>
          <w:u w:val="single"/>
        </w:rPr>
      </w:pPr>
      <w:r w:rsidRPr="00A22B7D">
        <w:rPr>
          <w:color w:val="auto"/>
          <w:u w:val="single"/>
        </w:rPr>
        <w:t xml:space="preserve">(2) </w:t>
      </w:r>
      <w:r w:rsidR="008272DE" w:rsidRPr="00A22B7D">
        <w:rPr>
          <w:color w:val="auto"/>
          <w:u w:val="single"/>
        </w:rPr>
        <w:t>R</w:t>
      </w:r>
      <w:r w:rsidRPr="00A22B7D">
        <w:rPr>
          <w:color w:val="auto"/>
          <w:u w:val="single"/>
        </w:rPr>
        <w:t xml:space="preserve">efrain from continuing to provide; or </w:t>
      </w:r>
    </w:p>
    <w:p w14:paraId="75D650CF" w14:textId="326E136A" w:rsidR="00876377" w:rsidRPr="00A22B7D" w:rsidRDefault="00876377" w:rsidP="00876377">
      <w:pPr>
        <w:pStyle w:val="SectionBody"/>
        <w:rPr>
          <w:color w:val="auto"/>
          <w:u w:val="single"/>
        </w:rPr>
      </w:pPr>
      <w:r w:rsidRPr="00A22B7D">
        <w:rPr>
          <w:color w:val="auto"/>
          <w:u w:val="single"/>
        </w:rPr>
        <w:t xml:space="preserve">(3) </w:t>
      </w:r>
      <w:r w:rsidR="008272DE" w:rsidRPr="00A22B7D">
        <w:rPr>
          <w:color w:val="auto"/>
          <w:u w:val="single"/>
        </w:rPr>
        <w:t>T</w:t>
      </w:r>
      <w:r w:rsidRPr="00A22B7D">
        <w:rPr>
          <w:color w:val="auto"/>
          <w:u w:val="single"/>
        </w:rPr>
        <w:t xml:space="preserve">erminate financial services with a manufacturer, retailer, distributor, shooting range, or trade association identified in subsection (a) of this section for any business reason or due to a directive by a regulator. </w:t>
      </w:r>
    </w:p>
    <w:p w14:paraId="39E71913" w14:textId="4847CF4F" w:rsidR="00876377" w:rsidRPr="00A22B7D" w:rsidRDefault="00876377" w:rsidP="00876377">
      <w:pPr>
        <w:pStyle w:val="SectionBody"/>
        <w:rPr>
          <w:color w:val="auto"/>
          <w:u w:val="single"/>
        </w:rPr>
      </w:pPr>
      <w:r w:rsidRPr="00A22B7D">
        <w:rPr>
          <w:color w:val="auto"/>
          <w:u w:val="single"/>
        </w:rPr>
        <w:lastRenderedPageBreak/>
        <w:t>(</w:t>
      </w:r>
      <w:r w:rsidR="00377622" w:rsidRPr="00A22B7D">
        <w:rPr>
          <w:color w:val="auto"/>
          <w:u w:val="single"/>
        </w:rPr>
        <w:t>c</w:t>
      </w:r>
      <w:r w:rsidRPr="00A22B7D">
        <w:rPr>
          <w:color w:val="auto"/>
          <w:u w:val="single"/>
        </w:rPr>
        <w:t>) A business reason shall not mean a policy of refusing to provide financial services or otherwise discriminate in the provision of financial services to a manufacturer, retailer, distributor, shooting range, or trade association identified in subsection (</w:t>
      </w:r>
      <w:r w:rsidR="00CD6942" w:rsidRPr="00A22B7D">
        <w:rPr>
          <w:color w:val="auto"/>
          <w:u w:val="single"/>
        </w:rPr>
        <w:t>a</w:t>
      </w:r>
      <w:r w:rsidRPr="00A22B7D">
        <w:rPr>
          <w:color w:val="auto"/>
          <w:u w:val="single"/>
        </w:rPr>
        <w:t>) of this section.</w:t>
      </w:r>
    </w:p>
    <w:p w14:paraId="71B9BBC0" w14:textId="4B857175" w:rsidR="00876377" w:rsidRPr="00A22B7D" w:rsidRDefault="00876377" w:rsidP="00876377">
      <w:pPr>
        <w:pStyle w:val="SectionHeading"/>
        <w:rPr>
          <w:color w:val="auto"/>
          <w:u w:val="single"/>
        </w:rPr>
        <w:sectPr w:rsidR="00876377" w:rsidRPr="00A22B7D" w:rsidSect="002E269A">
          <w:type w:val="continuous"/>
          <w:pgSz w:w="12240" w:h="15840" w:code="1"/>
          <w:pgMar w:top="1440" w:right="1440" w:bottom="1440" w:left="1440" w:header="720" w:footer="720" w:gutter="0"/>
          <w:lnNumType w:countBy="1" w:restart="newSection"/>
          <w:cols w:space="720"/>
          <w:docGrid w:linePitch="360"/>
        </w:sectPr>
      </w:pPr>
      <w:bookmarkStart w:id="1" w:name="_Hlk60669798"/>
      <w:r w:rsidRPr="00A22B7D">
        <w:rPr>
          <w:color w:val="auto"/>
          <w:u w:val="single"/>
        </w:rPr>
        <w:t>§31A-</w:t>
      </w:r>
      <w:r w:rsidR="00AE09E4" w:rsidRPr="00A22B7D">
        <w:rPr>
          <w:color w:val="auto"/>
          <w:u w:val="single"/>
        </w:rPr>
        <w:t>8H</w:t>
      </w:r>
      <w:r w:rsidRPr="00A22B7D">
        <w:rPr>
          <w:color w:val="auto"/>
          <w:u w:val="single"/>
        </w:rPr>
        <w:t>-3.</w:t>
      </w:r>
      <w:bookmarkEnd w:id="1"/>
      <w:r w:rsidRPr="00A22B7D">
        <w:rPr>
          <w:color w:val="auto"/>
          <w:u w:val="single"/>
        </w:rPr>
        <w:t xml:space="preserve"> Civil cause of action.</w:t>
      </w:r>
    </w:p>
    <w:p w14:paraId="7D64AA62" w14:textId="304D8D6E" w:rsidR="00876377" w:rsidRPr="00A22B7D" w:rsidRDefault="00AD049E" w:rsidP="00876377">
      <w:pPr>
        <w:pStyle w:val="SectionBody"/>
        <w:rPr>
          <w:color w:val="auto"/>
          <w:u w:val="single"/>
        </w:rPr>
      </w:pPr>
      <w:r w:rsidRPr="00A22B7D">
        <w:rPr>
          <w:color w:val="auto"/>
          <w:u w:val="single"/>
        </w:rPr>
        <w:t xml:space="preserve">(a) </w:t>
      </w:r>
      <w:r w:rsidR="00876377" w:rsidRPr="00A22B7D">
        <w:rPr>
          <w:color w:val="auto"/>
          <w:u w:val="single"/>
        </w:rPr>
        <w:t>A victim of an unlawful discriminatory practice under §31A-</w:t>
      </w:r>
      <w:r w:rsidR="00AE09E4" w:rsidRPr="00A22B7D">
        <w:rPr>
          <w:color w:val="auto"/>
          <w:u w:val="single"/>
        </w:rPr>
        <w:t>8H</w:t>
      </w:r>
      <w:r w:rsidR="00876377" w:rsidRPr="00A22B7D">
        <w:rPr>
          <w:color w:val="auto"/>
          <w:u w:val="single"/>
        </w:rPr>
        <w:t>-2 of this code may bring a civil cause of action against an entity for the unlawful discriminatory practice. Remedies may include:</w:t>
      </w:r>
    </w:p>
    <w:p w14:paraId="19E978B3" w14:textId="339F5D5A"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1</w:t>
      </w:r>
      <w:r w:rsidRPr="00A22B7D">
        <w:rPr>
          <w:color w:val="auto"/>
          <w:u w:val="single"/>
        </w:rPr>
        <w:t>) Actual and compensatory damages;</w:t>
      </w:r>
    </w:p>
    <w:p w14:paraId="2CC831B0" w14:textId="33917C0C"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2</w:t>
      </w:r>
      <w:r w:rsidRPr="00A22B7D">
        <w:rPr>
          <w:color w:val="auto"/>
          <w:u w:val="single"/>
        </w:rPr>
        <w:t>) Treble damages;</w:t>
      </w:r>
    </w:p>
    <w:p w14:paraId="1726EB6E" w14:textId="41EFAF4E"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3</w:t>
      </w:r>
      <w:r w:rsidRPr="00A22B7D">
        <w:rPr>
          <w:color w:val="auto"/>
          <w:u w:val="single"/>
        </w:rPr>
        <w:t>) Exemplary damages;</w:t>
      </w:r>
    </w:p>
    <w:p w14:paraId="4B22A12B" w14:textId="7B03C737"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4</w:t>
      </w:r>
      <w:r w:rsidRPr="00A22B7D">
        <w:rPr>
          <w:color w:val="auto"/>
          <w:u w:val="single"/>
        </w:rPr>
        <w:t>) Injunctive relief; and</w:t>
      </w:r>
    </w:p>
    <w:p w14:paraId="0A8DD008" w14:textId="0F2F0766"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5</w:t>
      </w:r>
      <w:r w:rsidRPr="00A22B7D">
        <w:rPr>
          <w:color w:val="auto"/>
          <w:u w:val="single"/>
        </w:rPr>
        <w:t>) Any other appropriate civil relief.</w:t>
      </w:r>
    </w:p>
    <w:p w14:paraId="7D727B79" w14:textId="09A73F18"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b</w:t>
      </w:r>
      <w:r w:rsidRPr="00A22B7D">
        <w:rPr>
          <w:color w:val="auto"/>
          <w:u w:val="single"/>
        </w:rPr>
        <w:t>) A plaintiff who prevails in a civil action filed pursuant to this section is entitled to recover reasonable attorney fees and all court costs.</w:t>
      </w:r>
    </w:p>
    <w:p w14:paraId="2BF7D67B" w14:textId="6C8BAA2C" w:rsidR="00876377" w:rsidRPr="00A22B7D" w:rsidRDefault="00876377" w:rsidP="00876377">
      <w:pPr>
        <w:pStyle w:val="SectionBody"/>
        <w:rPr>
          <w:color w:val="auto"/>
          <w:u w:val="single"/>
        </w:rPr>
      </w:pPr>
      <w:r w:rsidRPr="00A22B7D">
        <w:rPr>
          <w:color w:val="auto"/>
          <w:u w:val="single"/>
        </w:rPr>
        <w:t>(</w:t>
      </w:r>
      <w:r w:rsidR="00AD049E" w:rsidRPr="00A22B7D">
        <w:rPr>
          <w:color w:val="auto"/>
          <w:u w:val="single"/>
        </w:rPr>
        <w:t>c</w:t>
      </w:r>
      <w:r w:rsidRPr="00A22B7D">
        <w:rPr>
          <w:color w:val="auto"/>
          <w:u w:val="single"/>
        </w:rPr>
        <w:t>) A civil cause of action filed pursuant to this section shall be filed no later than two years after the date when the victim became aware of the unlawful discriminatory practice.</w:t>
      </w:r>
    </w:p>
    <w:p w14:paraId="5DEBFA88" w14:textId="2F0F6FEC" w:rsidR="00876377" w:rsidRPr="00A22B7D" w:rsidRDefault="00876377" w:rsidP="00876377">
      <w:pPr>
        <w:pStyle w:val="SectionHeading"/>
        <w:rPr>
          <w:color w:val="auto"/>
          <w:u w:val="single"/>
        </w:rPr>
        <w:sectPr w:rsidR="00876377" w:rsidRPr="00A22B7D" w:rsidSect="0014577D">
          <w:type w:val="continuous"/>
          <w:pgSz w:w="12240" w:h="15840" w:code="1"/>
          <w:pgMar w:top="1440" w:right="1440" w:bottom="1440" w:left="1440" w:header="720" w:footer="720" w:gutter="0"/>
          <w:lnNumType w:countBy="1" w:restart="newSection"/>
          <w:cols w:space="720"/>
          <w:titlePg/>
          <w:docGrid w:linePitch="360"/>
        </w:sectPr>
      </w:pPr>
      <w:r w:rsidRPr="00A22B7D">
        <w:rPr>
          <w:color w:val="auto"/>
          <w:u w:val="single"/>
        </w:rPr>
        <w:t>§31A-</w:t>
      </w:r>
      <w:r w:rsidR="00AE09E4" w:rsidRPr="00A22B7D">
        <w:rPr>
          <w:color w:val="auto"/>
          <w:u w:val="single"/>
        </w:rPr>
        <w:t>8H</w:t>
      </w:r>
      <w:r w:rsidRPr="00A22B7D">
        <w:rPr>
          <w:color w:val="auto"/>
          <w:u w:val="single"/>
        </w:rPr>
        <w:t>-4. Attorney General may file action.</w:t>
      </w:r>
    </w:p>
    <w:p w14:paraId="40F7290B" w14:textId="4D6BF4DE" w:rsidR="00876377" w:rsidRPr="00A22B7D" w:rsidRDefault="00876377" w:rsidP="00876377">
      <w:pPr>
        <w:pStyle w:val="SectionBody"/>
        <w:rPr>
          <w:color w:val="auto"/>
          <w:u w:val="single"/>
        </w:rPr>
      </w:pPr>
      <w:r w:rsidRPr="00A22B7D">
        <w:rPr>
          <w:color w:val="auto"/>
          <w:u w:val="single"/>
        </w:rPr>
        <w:t>(a) The Attorney General may file a civil cause of action in circuit court in the name of the state against an entity believed to be engaging or have previously engaged in an unlawful discriminatory practice under §31A-</w:t>
      </w:r>
      <w:r w:rsidR="00AE09E4" w:rsidRPr="00A22B7D">
        <w:rPr>
          <w:color w:val="auto"/>
          <w:u w:val="single"/>
        </w:rPr>
        <w:t>8H</w:t>
      </w:r>
      <w:r w:rsidRPr="00A22B7D">
        <w:rPr>
          <w:color w:val="auto"/>
          <w:u w:val="single"/>
        </w:rPr>
        <w:t>-2 of this code to:</w:t>
      </w:r>
    </w:p>
    <w:p w14:paraId="64EE6B94" w14:textId="5B4991F2" w:rsidR="00876377" w:rsidRPr="00A22B7D" w:rsidRDefault="00876377" w:rsidP="00876377">
      <w:pPr>
        <w:pStyle w:val="SectionBody"/>
        <w:rPr>
          <w:color w:val="auto"/>
          <w:u w:val="single"/>
        </w:rPr>
      </w:pPr>
      <w:r w:rsidRPr="00A22B7D">
        <w:rPr>
          <w:color w:val="auto"/>
          <w:u w:val="single"/>
        </w:rPr>
        <w:t>(1) Obtain a declaratory judgment that the act or practice violates provisions of §31A-</w:t>
      </w:r>
      <w:r w:rsidR="00AE09E4" w:rsidRPr="00A22B7D">
        <w:rPr>
          <w:color w:val="auto"/>
          <w:u w:val="single"/>
        </w:rPr>
        <w:t>8H</w:t>
      </w:r>
      <w:r w:rsidRPr="00A22B7D">
        <w:rPr>
          <w:color w:val="auto"/>
          <w:u w:val="single"/>
        </w:rPr>
        <w:t xml:space="preserve">-2 of this code; </w:t>
      </w:r>
    </w:p>
    <w:p w14:paraId="29A1EBC7" w14:textId="77777777" w:rsidR="00876377" w:rsidRPr="00A22B7D" w:rsidRDefault="00876377" w:rsidP="00876377">
      <w:pPr>
        <w:pStyle w:val="SectionBody"/>
        <w:rPr>
          <w:color w:val="auto"/>
          <w:u w:val="single"/>
        </w:rPr>
      </w:pPr>
      <w:r w:rsidRPr="00A22B7D">
        <w:rPr>
          <w:color w:val="auto"/>
          <w:u w:val="single"/>
        </w:rPr>
        <w:t>(2) Enjoin any act or practice that violates the provisions of this article by issuance of a temporary restraining order or preliminary or permanent injunction, without bond, upon the giving of appropriate notice; or</w:t>
      </w:r>
    </w:p>
    <w:p w14:paraId="43DEF10F" w14:textId="72305F02" w:rsidR="00876377" w:rsidRPr="00A22B7D" w:rsidRDefault="00876377" w:rsidP="00876377">
      <w:pPr>
        <w:pStyle w:val="SectionBody"/>
        <w:rPr>
          <w:color w:val="auto"/>
          <w:u w:val="single"/>
        </w:rPr>
      </w:pPr>
      <w:r w:rsidRPr="00A22B7D">
        <w:rPr>
          <w:color w:val="auto"/>
          <w:u w:val="single"/>
        </w:rPr>
        <w:t>(3) Recover civil penalties of up to $10,000 for each violation of §31A-</w:t>
      </w:r>
      <w:r w:rsidR="00AE09E4" w:rsidRPr="00A22B7D">
        <w:rPr>
          <w:color w:val="auto"/>
          <w:u w:val="single"/>
        </w:rPr>
        <w:t>8H</w:t>
      </w:r>
      <w:r w:rsidRPr="00A22B7D">
        <w:rPr>
          <w:color w:val="auto"/>
          <w:u w:val="single"/>
        </w:rPr>
        <w:t>-2 of this code.</w:t>
      </w:r>
    </w:p>
    <w:p w14:paraId="5AD29607" w14:textId="77777777" w:rsidR="00876377" w:rsidRPr="00A22B7D" w:rsidRDefault="00876377" w:rsidP="00876377">
      <w:pPr>
        <w:pStyle w:val="SectionBody"/>
        <w:rPr>
          <w:color w:val="auto"/>
          <w:u w:val="single"/>
        </w:rPr>
      </w:pPr>
      <w:r w:rsidRPr="00A22B7D">
        <w:rPr>
          <w:color w:val="auto"/>
          <w:u w:val="single"/>
        </w:rPr>
        <w:lastRenderedPageBreak/>
        <w:t xml:space="preserve">(b) In any action brought by the Attorney General under this section in which the state has prevailed, the court shall award, in addition to any other remedies, reasonable attorney’s fees, investigative costs, and litigation costs to the Attorney General. </w:t>
      </w:r>
    </w:p>
    <w:p w14:paraId="5BD2729E" w14:textId="77777777" w:rsidR="00876377" w:rsidRPr="00A22B7D" w:rsidRDefault="00876377" w:rsidP="00876377">
      <w:pPr>
        <w:pStyle w:val="SectionBody"/>
        <w:rPr>
          <w:color w:val="auto"/>
          <w:u w:val="single"/>
        </w:rPr>
      </w:pPr>
      <w:r w:rsidRPr="00A22B7D">
        <w:rPr>
          <w:color w:val="auto"/>
          <w:u w:val="single"/>
        </w:rPr>
        <w:t>(c) The Attorney General shall recommend to the Governor a discontinuation of state business relations with entities found to be in violation of this article.</w:t>
      </w:r>
    </w:p>
    <w:p w14:paraId="69824F0B" w14:textId="77777777" w:rsidR="00876377" w:rsidRPr="00A22B7D" w:rsidRDefault="00876377" w:rsidP="00876377">
      <w:pPr>
        <w:pStyle w:val="Note"/>
        <w:rPr>
          <w:color w:val="auto"/>
        </w:rPr>
      </w:pPr>
      <w:r w:rsidRPr="00A22B7D">
        <w:rPr>
          <w:color w:val="auto"/>
        </w:rPr>
        <w:t xml:space="preserve">NOTE: The purpose of this bill is to create and define the civil offense of unlawful discriminatory practices by a financial institution or government entity against manufacturers, retailers, distributors, shooting ranges, or trade associations that support or are engaged in the lawful commerce of firearms, firearms accessories, or ammunition products. The bill authorizes a declaratory judgment action to be brought by the Attorney General in the name of the state. It provides monetary damages and other remedies </w:t>
      </w:r>
      <w:r w:rsidRPr="00A22B7D">
        <w:rPr>
          <w:color w:val="auto"/>
          <w:u w:val="single"/>
        </w:rPr>
        <w:t>and</w:t>
      </w:r>
      <w:r w:rsidRPr="00A22B7D">
        <w:rPr>
          <w:color w:val="auto"/>
        </w:rPr>
        <w:t xml:space="preserve"> costs, together with potential discontinuance of business by the state with these violators.</w:t>
      </w:r>
    </w:p>
    <w:p w14:paraId="49DCE18A" w14:textId="4828FA88" w:rsidR="006865E9" w:rsidRPr="00A22B7D" w:rsidRDefault="00AE48A0" w:rsidP="00CC1F3B">
      <w:pPr>
        <w:pStyle w:val="Note"/>
        <w:rPr>
          <w:color w:val="auto"/>
        </w:rPr>
      </w:pPr>
      <w:r w:rsidRPr="00A22B7D">
        <w:rPr>
          <w:color w:val="auto"/>
        </w:rPr>
        <w:t>Strike-throughs indicate language that would be stricken from a heading or the present law</w:t>
      </w:r>
      <w:r w:rsidR="00A049E7" w:rsidRPr="00A22B7D">
        <w:rPr>
          <w:color w:val="auto"/>
        </w:rPr>
        <w:t>,</w:t>
      </w:r>
      <w:r w:rsidRPr="00A22B7D">
        <w:rPr>
          <w:color w:val="auto"/>
        </w:rPr>
        <w:t xml:space="preserve"> and underscoring indicates new language that would be added.</w:t>
      </w:r>
    </w:p>
    <w:sectPr w:rsidR="006865E9" w:rsidRPr="00A22B7D" w:rsidSect="002E26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0283" w14:textId="77777777" w:rsidR="00980A00" w:rsidRPr="00B844FE" w:rsidRDefault="00980A00" w:rsidP="00B844FE">
      <w:r>
        <w:separator/>
      </w:r>
    </w:p>
  </w:endnote>
  <w:endnote w:type="continuationSeparator" w:id="0">
    <w:p w14:paraId="72929AFD" w14:textId="77777777" w:rsidR="00980A00" w:rsidRPr="00B844FE" w:rsidRDefault="00980A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34C1" w14:textId="77777777" w:rsidR="00980A00" w:rsidRPr="00B844FE" w:rsidRDefault="00980A00" w:rsidP="00B844FE">
      <w:r>
        <w:separator/>
      </w:r>
    </w:p>
  </w:footnote>
  <w:footnote w:type="continuationSeparator" w:id="0">
    <w:p w14:paraId="0623FB37" w14:textId="77777777" w:rsidR="00980A00" w:rsidRPr="00B844FE" w:rsidRDefault="00980A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2455E0">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0126167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520114309EB0426D8C7822E058B8E9C0"/>
        </w:placeholder>
        <w:showingPlcHdr/>
        <w:text/>
      </w:sdtPr>
      <w:sdtEndPr/>
      <w:sdtContent/>
    </w:sdt>
    <w:r w:rsidR="002E269A">
      <w:rPr>
        <w:sz w:val="22"/>
        <w:szCs w:val="22"/>
      </w:rPr>
      <w:t>SB</w:t>
    </w:r>
    <w:r w:rsidR="00721EF6">
      <w:rPr>
        <w:sz w:val="22"/>
        <w:szCs w:val="22"/>
      </w:rPr>
      <w:t xml:space="preserve"> 182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AD049E">
          <w:rPr>
            <w:sz w:val="22"/>
            <w:szCs w:val="22"/>
          </w:rPr>
          <w:t>202</w:t>
        </w:r>
        <w:r w:rsidR="008343B3">
          <w:rPr>
            <w:sz w:val="22"/>
            <w:szCs w:val="22"/>
          </w:rPr>
          <w:t>3</w:t>
        </w:r>
        <w:r w:rsidR="00AD049E">
          <w:rPr>
            <w:sz w:val="22"/>
            <w:szCs w:val="22"/>
          </w:rPr>
          <w:t>R1</w:t>
        </w:r>
        <w:r w:rsidR="008343B3">
          <w:rPr>
            <w:sz w:val="22"/>
            <w:szCs w:val="22"/>
          </w:rPr>
          <w:t>464</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0872688">
    <w:abstractNumId w:val="0"/>
  </w:num>
  <w:num w:numId="2" w16cid:durableId="201525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29CC"/>
    <w:rsid w:val="000573A9"/>
    <w:rsid w:val="00085D22"/>
    <w:rsid w:val="000C2169"/>
    <w:rsid w:val="000C5C77"/>
    <w:rsid w:val="000E3912"/>
    <w:rsid w:val="0010070F"/>
    <w:rsid w:val="0015112E"/>
    <w:rsid w:val="001552E7"/>
    <w:rsid w:val="001566B4"/>
    <w:rsid w:val="001702AB"/>
    <w:rsid w:val="001A66B7"/>
    <w:rsid w:val="001C279E"/>
    <w:rsid w:val="001D459E"/>
    <w:rsid w:val="0022348D"/>
    <w:rsid w:val="002455E0"/>
    <w:rsid w:val="0027011C"/>
    <w:rsid w:val="00274200"/>
    <w:rsid w:val="00275740"/>
    <w:rsid w:val="002A0269"/>
    <w:rsid w:val="002E269A"/>
    <w:rsid w:val="002E5D65"/>
    <w:rsid w:val="00303684"/>
    <w:rsid w:val="003143F5"/>
    <w:rsid w:val="00314854"/>
    <w:rsid w:val="00377622"/>
    <w:rsid w:val="00394191"/>
    <w:rsid w:val="003C51CD"/>
    <w:rsid w:val="003C6034"/>
    <w:rsid w:val="00400B5C"/>
    <w:rsid w:val="004368E0"/>
    <w:rsid w:val="004C13DD"/>
    <w:rsid w:val="004D3ABE"/>
    <w:rsid w:val="004E3441"/>
    <w:rsid w:val="00500579"/>
    <w:rsid w:val="005A5366"/>
    <w:rsid w:val="005A63F7"/>
    <w:rsid w:val="006369EB"/>
    <w:rsid w:val="00637E73"/>
    <w:rsid w:val="006865E9"/>
    <w:rsid w:val="00686E9A"/>
    <w:rsid w:val="00691F3E"/>
    <w:rsid w:val="00694BFB"/>
    <w:rsid w:val="006A106B"/>
    <w:rsid w:val="006C523D"/>
    <w:rsid w:val="006D4036"/>
    <w:rsid w:val="00704E91"/>
    <w:rsid w:val="00721EF6"/>
    <w:rsid w:val="007A5259"/>
    <w:rsid w:val="007A7081"/>
    <w:rsid w:val="007F1CF5"/>
    <w:rsid w:val="008272DE"/>
    <w:rsid w:val="008343B3"/>
    <w:rsid w:val="00834EDE"/>
    <w:rsid w:val="00836C7C"/>
    <w:rsid w:val="008736AA"/>
    <w:rsid w:val="00876377"/>
    <w:rsid w:val="008D275D"/>
    <w:rsid w:val="00980327"/>
    <w:rsid w:val="00980A00"/>
    <w:rsid w:val="00986478"/>
    <w:rsid w:val="009B5557"/>
    <w:rsid w:val="009F1067"/>
    <w:rsid w:val="00A049E7"/>
    <w:rsid w:val="00A22B7D"/>
    <w:rsid w:val="00A31E01"/>
    <w:rsid w:val="00A527AD"/>
    <w:rsid w:val="00A718CF"/>
    <w:rsid w:val="00AD049E"/>
    <w:rsid w:val="00AE09E4"/>
    <w:rsid w:val="00AE48A0"/>
    <w:rsid w:val="00AE61BE"/>
    <w:rsid w:val="00B16F25"/>
    <w:rsid w:val="00B24422"/>
    <w:rsid w:val="00B341AF"/>
    <w:rsid w:val="00B66B81"/>
    <w:rsid w:val="00B80C20"/>
    <w:rsid w:val="00B844FE"/>
    <w:rsid w:val="00B86B4F"/>
    <w:rsid w:val="00BA1F84"/>
    <w:rsid w:val="00BC562B"/>
    <w:rsid w:val="00C33014"/>
    <w:rsid w:val="00C33434"/>
    <w:rsid w:val="00C34869"/>
    <w:rsid w:val="00C42EB6"/>
    <w:rsid w:val="00C73FDE"/>
    <w:rsid w:val="00C85096"/>
    <w:rsid w:val="00CB20EF"/>
    <w:rsid w:val="00CC1F3B"/>
    <w:rsid w:val="00CD12CB"/>
    <w:rsid w:val="00CD36CF"/>
    <w:rsid w:val="00CD6942"/>
    <w:rsid w:val="00CF1DCA"/>
    <w:rsid w:val="00D579FC"/>
    <w:rsid w:val="00D81C16"/>
    <w:rsid w:val="00DD1C4F"/>
    <w:rsid w:val="00DE526B"/>
    <w:rsid w:val="00DF199D"/>
    <w:rsid w:val="00DF38B9"/>
    <w:rsid w:val="00E01542"/>
    <w:rsid w:val="00E365F1"/>
    <w:rsid w:val="00E62F48"/>
    <w:rsid w:val="00E831B3"/>
    <w:rsid w:val="00E95FBC"/>
    <w:rsid w:val="00EC5E63"/>
    <w:rsid w:val="00EE70CB"/>
    <w:rsid w:val="00F41CA2"/>
    <w:rsid w:val="00F443C0"/>
    <w:rsid w:val="00F53A1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EE1E7D" w:rsidRDefault="00C10011" w:rsidP="00C10011">
          <w:pPr>
            <w:pStyle w:val="A71EE4AF119746DABFFD8A86860E6A56"/>
          </w:pPr>
          <w:r w:rsidRPr="004D3ABE">
            <w:rPr>
              <w:rStyle w:val="PlaceholderText"/>
            </w:rPr>
            <w:t>Click here to enter text.</w:t>
          </w:r>
        </w:p>
      </w:docPartBody>
    </w:docPart>
    <w:docPart>
      <w:docPartPr>
        <w:name w:val="520114309EB0426D8C7822E058B8E9C0"/>
        <w:category>
          <w:name w:val="General"/>
          <w:gallery w:val="placeholder"/>
        </w:category>
        <w:types>
          <w:type w:val="bbPlcHdr"/>
        </w:types>
        <w:behaviors>
          <w:behavior w:val="content"/>
        </w:behaviors>
        <w:guid w:val="{0C028B48-4B99-4401-A9D1-BD3C0CB1BD34}"/>
      </w:docPartPr>
      <w:docPartBody>
        <w:p w:rsidR="0042485F" w:rsidRDefault="00424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42485F"/>
    <w:rsid w:val="004F2127"/>
    <w:rsid w:val="00C10011"/>
    <w:rsid w:val="00EE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2022-11-02T14:42:00Z</cp:lastPrinted>
  <dcterms:created xsi:type="dcterms:W3CDTF">2022-11-02T15:42:00Z</dcterms:created>
  <dcterms:modified xsi:type="dcterms:W3CDTF">2023-02-13T20:56:00Z</dcterms:modified>
</cp:coreProperties>
</file>